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5F" w:rsidRPr="002D7616" w:rsidRDefault="007D635F" w:rsidP="007D635F">
      <w:pPr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eastAsia="fr-FR"/>
        </w:rPr>
      </w:pP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Exemples d'indicateurs explicites d’une opération de contrôle sur 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l’</w:t>
      </w: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organisation pédagogique de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s</w:t>
      </w: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formation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s</w:t>
      </w: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en situation de travail et de la formation à distance</w:t>
      </w:r>
    </w:p>
    <w:p w:rsidR="007D635F" w:rsidRDefault="007D635F" w:rsidP="007D635F">
      <w:pPr>
        <w:rPr>
          <w:rFonts w:ascii="Times New Roman"/>
          <w:b/>
          <w:noProof/>
          <w:sz w:val="20"/>
          <w:lang w:eastAsia="fr-FR"/>
        </w:rPr>
      </w:pPr>
    </w:p>
    <w:p w:rsidR="007D635F" w:rsidRDefault="007D635F" w:rsidP="007D635F">
      <w:pPr>
        <w:rPr>
          <w:rFonts w:ascii="Times New Roman"/>
          <w:b/>
          <w:noProof/>
          <w:sz w:val="20"/>
          <w:lang w:eastAsia="fr-FR"/>
        </w:rPr>
      </w:pPr>
    </w:p>
    <w:p w:rsidR="007D635F" w:rsidRDefault="007D635F" w:rsidP="007D635F">
      <w:pPr>
        <w:rPr>
          <w:rFonts w:ascii="Times New Roman"/>
          <w:b/>
          <w:noProof/>
          <w:sz w:val="20"/>
          <w:lang w:eastAsia="fr-FR"/>
        </w:rPr>
      </w:pPr>
    </w:p>
    <w:p w:rsidR="007D635F" w:rsidRDefault="007D635F" w:rsidP="007D635F">
      <w:pPr>
        <w:rPr>
          <w:rFonts w:ascii="Times New Roman"/>
          <w:b/>
          <w:noProof/>
          <w:sz w:val="20"/>
          <w:lang w:eastAsia="fr-FR"/>
        </w:rPr>
      </w:pPr>
    </w:p>
    <w:p w:rsidR="007D635F" w:rsidRPr="002D7616" w:rsidRDefault="007D635F" w:rsidP="007D635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2D7616">
        <w:rPr>
          <w:rFonts w:asciiTheme="minorHAnsi" w:hAnsiTheme="minorHAnsi" w:cstheme="minorHAnsi"/>
          <w:i/>
          <w:sz w:val="24"/>
          <w:szCs w:val="24"/>
        </w:rPr>
        <w:t>Les experts intègrent à ces documents les observations éventuelles de l’organisme de formation uniquement pour la formation faisant l’objet du contrôle pédagogique.</w:t>
      </w:r>
    </w:p>
    <w:tbl>
      <w:tblPr>
        <w:tblStyle w:val="TableNormal"/>
        <w:tblW w:w="1445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732"/>
        <w:gridCol w:w="1927"/>
        <w:gridCol w:w="2518"/>
        <w:gridCol w:w="4937"/>
      </w:tblGrid>
      <w:tr w:rsidR="00AC4EA8" w:rsidTr="007D635F">
        <w:trPr>
          <w:trHeight w:val="566"/>
        </w:trPr>
        <w:tc>
          <w:tcPr>
            <w:tcW w:w="14456" w:type="dxa"/>
            <w:gridSpan w:val="5"/>
            <w:shd w:val="clear" w:color="auto" w:fill="BCD5ED"/>
          </w:tcPr>
          <w:p w:rsidR="00AC4EA8" w:rsidRDefault="00AC4EA8" w:rsidP="0077739D">
            <w:pPr>
              <w:pStyle w:val="TableParagraph"/>
              <w:spacing w:before="151"/>
              <w:ind w:left="110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Activités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confiées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l’apprenti</w:t>
            </w:r>
            <w:proofErr w:type="spellEnd"/>
          </w:p>
        </w:tc>
      </w:tr>
      <w:tr w:rsidR="00AC4EA8" w:rsidTr="007D635F">
        <w:trPr>
          <w:trHeight w:val="690"/>
        </w:trPr>
        <w:tc>
          <w:tcPr>
            <w:tcW w:w="3342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1121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1732" w:type="dxa"/>
            <w:shd w:val="clear" w:color="auto" w:fill="F1F1F1"/>
          </w:tcPr>
          <w:p w:rsidR="00AC4EA8" w:rsidRDefault="00AC4EA8" w:rsidP="0077739D">
            <w:pPr>
              <w:pStyle w:val="TableParagraph"/>
              <w:spacing w:line="230" w:lineRule="exact"/>
              <w:ind w:left="255" w:right="221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Exemples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d’éléments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1927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spacing w:before="1"/>
              <w:ind w:left="57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18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908" w:right="88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4937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1811" w:right="179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AC4EA8" w:rsidTr="007D635F">
        <w:trPr>
          <w:trHeight w:val="1250"/>
        </w:trPr>
        <w:tc>
          <w:tcPr>
            <w:tcW w:w="3342" w:type="dxa"/>
          </w:tcPr>
          <w:p w:rsidR="00AC4EA8" w:rsidRDefault="00AC4EA8" w:rsidP="007773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spacing w:before="1"/>
              <w:ind w:left="110" w:right="34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CFA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s’assure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que </w:t>
            </w:r>
            <w:proofErr w:type="spellStart"/>
            <w:r>
              <w:rPr>
                <w:rFonts w:ascii="Calibri" w:hAnsi="Calibri"/>
              </w:rPr>
              <w:t>l’entreprise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offre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situations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 xml:space="preserve">formation </w:t>
            </w:r>
            <w:proofErr w:type="spellStart"/>
            <w:r>
              <w:rPr>
                <w:rFonts w:ascii="Calibri" w:hAnsi="Calibri"/>
                <w:spacing w:val="-2"/>
              </w:rPr>
              <w:t>nécessaires</w:t>
            </w:r>
            <w:proofErr w:type="spellEnd"/>
          </w:p>
        </w:tc>
        <w:tc>
          <w:tcPr>
            <w:tcW w:w="1732" w:type="dxa"/>
            <w:tcBorders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vMerge w:val="restart"/>
            <w:shd w:val="clear" w:color="auto" w:fill="F1F1F1"/>
          </w:tcPr>
          <w:p w:rsidR="00AC4EA8" w:rsidRDefault="00AC4EA8" w:rsidP="0077739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C4EA8" w:rsidRDefault="00AC4EA8" w:rsidP="0077739D">
            <w:pPr>
              <w:pStyle w:val="TableParagraph"/>
              <w:spacing w:before="1"/>
              <w:ind w:left="110" w:right="589"/>
              <w:rPr>
                <w:i/>
                <w:sz w:val="18"/>
              </w:rPr>
            </w:pPr>
            <w:r>
              <w:rPr>
                <w:i/>
                <w:sz w:val="18"/>
              </w:rPr>
              <w:t>Documents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sur place :</w:t>
            </w:r>
          </w:p>
          <w:p w:rsidR="00AC4EA8" w:rsidRDefault="00AC4EA8" w:rsidP="00AC4EA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6" w:line="235" w:lineRule="auto"/>
              <w:ind w:right="94" w:hanging="6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Conventions </w:t>
            </w:r>
            <w:r>
              <w:rPr>
                <w:i/>
                <w:sz w:val="18"/>
              </w:rPr>
              <w:t xml:space="preserve">avec </w:t>
            </w:r>
            <w:proofErr w:type="spellStart"/>
            <w:r>
              <w:rPr>
                <w:i/>
                <w:sz w:val="18"/>
              </w:rPr>
              <w:t>entreprise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tierce</w:t>
            </w:r>
          </w:p>
          <w:p w:rsidR="00AC4EA8" w:rsidRDefault="00AC4EA8" w:rsidP="00AC4EA8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3" w:line="237" w:lineRule="auto"/>
              <w:ind w:right="236" w:hanging="6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Action de formation </w:t>
            </w:r>
            <w:proofErr w:type="spellStart"/>
            <w:r>
              <w:rPr>
                <w:i/>
                <w:sz w:val="18"/>
              </w:rPr>
              <w:t>en</w:t>
            </w:r>
            <w:proofErr w:type="spellEnd"/>
            <w:r>
              <w:rPr>
                <w:i/>
                <w:sz w:val="18"/>
              </w:rPr>
              <w:t xml:space="preserve"> situation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travail </w:t>
            </w:r>
            <w:r>
              <w:rPr>
                <w:i/>
                <w:spacing w:val="-2"/>
                <w:sz w:val="18"/>
              </w:rPr>
              <w:t>(AFEST)</w:t>
            </w:r>
          </w:p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AC4EA8" w:rsidRDefault="00AC4EA8" w:rsidP="0077739D">
            <w:pPr>
              <w:pStyle w:val="TableParagraph"/>
              <w:ind w:left="110" w:right="-1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Échanges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avec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les </w:t>
            </w:r>
            <w:proofErr w:type="spellStart"/>
            <w:r>
              <w:rPr>
                <w:i/>
                <w:sz w:val="18"/>
              </w:rPr>
              <w:t>apprentis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l’équipe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pédagogique</w:t>
            </w:r>
            <w:proofErr w:type="spellEnd"/>
            <w:r>
              <w:rPr>
                <w:i/>
                <w:sz w:val="18"/>
              </w:rPr>
              <w:t xml:space="preserve">, les </w:t>
            </w:r>
            <w:r>
              <w:rPr>
                <w:i/>
                <w:spacing w:val="-2"/>
                <w:sz w:val="18"/>
              </w:rPr>
              <w:t xml:space="preserve">maîtres </w:t>
            </w:r>
            <w:proofErr w:type="spellStart"/>
            <w:r>
              <w:rPr>
                <w:i/>
                <w:spacing w:val="-2"/>
                <w:sz w:val="18"/>
              </w:rPr>
              <w:t>d’apprentissage</w:t>
            </w:r>
            <w:proofErr w:type="spellEnd"/>
          </w:p>
        </w:tc>
        <w:tc>
          <w:tcPr>
            <w:tcW w:w="2518" w:type="dxa"/>
            <w:vMerge w:val="restart"/>
            <w:shd w:val="clear" w:color="auto" w:fill="E1EED9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6" w:after="1"/>
              <w:rPr>
                <w:rFonts w:ascii="Times New Roman"/>
                <w:sz w:val="17"/>
              </w:rPr>
            </w:pPr>
          </w:p>
          <w:p w:rsidR="00AC4EA8" w:rsidRDefault="00AC4EA8" w:rsidP="0077739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5CE97E6" wp14:editId="31A6201B">
                  <wp:extent cx="1279887" cy="238029"/>
                  <wp:effectExtent l="0" t="0" r="0" b="0"/>
                  <wp:docPr id="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D2A8592" wp14:editId="7353231A">
                  <wp:extent cx="1279887" cy="238029"/>
                  <wp:effectExtent l="0" t="0" r="0" b="0"/>
                  <wp:docPr id="1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776A051" wp14:editId="7CF137A3">
                  <wp:extent cx="1274941" cy="237744"/>
                  <wp:effectExtent l="0" t="0" r="0" b="0"/>
                  <wp:docPr id="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C4EA8" w:rsidRDefault="00AC4EA8" w:rsidP="0077739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CF05DDA" wp14:editId="3C4D54EE">
                  <wp:extent cx="1274941" cy="237744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DBFF50A" wp14:editId="482884E2">
                  <wp:extent cx="1279887" cy="238029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vMerge w:val="restart"/>
            <w:shd w:val="clear" w:color="auto" w:fill="E1EED9"/>
          </w:tcPr>
          <w:p w:rsidR="00AC4EA8" w:rsidRDefault="00AC4EA8" w:rsidP="0077739D">
            <w:pPr>
              <w:pStyle w:val="TableParagraph"/>
              <w:spacing w:before="90" w:line="674" w:lineRule="auto"/>
              <w:ind w:left="125" w:right="1162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>Expert CPRE / CPNE</w:t>
            </w:r>
            <w:r>
              <w:rPr>
                <w:sz w:val="20"/>
              </w:rPr>
              <w:t xml:space="preserve"> :</w:t>
            </w:r>
          </w:p>
          <w:p w:rsidR="00AC4EA8" w:rsidRDefault="00AC4EA8" w:rsidP="0077739D">
            <w:pPr>
              <w:pStyle w:val="TableParagraph"/>
              <w:spacing w:line="227" w:lineRule="exact"/>
              <w:ind w:left="125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AC4EA8" w:rsidRDefault="00AC4EA8" w:rsidP="0077739D">
            <w:pPr>
              <w:pStyle w:val="TableParagraph"/>
              <w:rPr>
                <w:rFonts w:ascii="Times New Roman"/>
              </w:rPr>
            </w:pPr>
          </w:p>
          <w:p w:rsidR="00AC4EA8" w:rsidRDefault="00AC4EA8" w:rsidP="0077739D">
            <w:pPr>
              <w:pStyle w:val="TableParagraph"/>
              <w:spacing w:before="161"/>
              <w:ind w:left="125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D635F">
        <w:trPr>
          <w:trHeight w:val="1408"/>
        </w:trPr>
        <w:tc>
          <w:tcPr>
            <w:tcW w:w="3342" w:type="dxa"/>
          </w:tcPr>
          <w:p w:rsidR="00AC4EA8" w:rsidRDefault="00AC4EA8" w:rsidP="0077739D">
            <w:pPr>
              <w:pStyle w:val="TableParagraph"/>
              <w:spacing w:before="167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veille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complémentarité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équipements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nécessaires</w:t>
            </w:r>
            <w:proofErr w:type="spellEnd"/>
            <w:r>
              <w:rPr>
                <w:rFonts w:ascii="Calibri" w:hAnsi="Calibri"/>
              </w:rPr>
              <w:t xml:space="preserve"> à la formation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entreprise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sein du CFA</w:t>
            </w:r>
          </w:p>
        </w:tc>
        <w:tc>
          <w:tcPr>
            <w:tcW w:w="1732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spacing w:before="81"/>
              <w:ind w:left="114" w:right="54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Ex : plateau </w:t>
            </w:r>
            <w:r>
              <w:rPr>
                <w:i/>
                <w:spacing w:val="-2"/>
                <w:sz w:val="18"/>
              </w:rPr>
              <w:t xml:space="preserve">technique </w:t>
            </w:r>
            <w:proofErr w:type="spellStart"/>
            <w:r>
              <w:rPr>
                <w:i/>
                <w:sz w:val="18"/>
              </w:rPr>
              <w:t>insuffisant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contraintes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certificatives</w:t>
            </w:r>
            <w:proofErr w:type="spellEnd"/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</w:tr>
      <w:tr w:rsidR="00AC4EA8" w:rsidTr="007D635F">
        <w:trPr>
          <w:trHeight w:val="1072"/>
        </w:trPr>
        <w:tc>
          <w:tcPr>
            <w:tcW w:w="3342" w:type="dxa"/>
          </w:tcPr>
          <w:p w:rsidR="00AC4EA8" w:rsidRDefault="00AC4EA8" w:rsidP="0077739D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Dans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d'entreprises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 xml:space="preserve">ne </w:t>
            </w:r>
            <w:proofErr w:type="spellStart"/>
            <w:r>
              <w:rPr>
                <w:rFonts w:ascii="Calibri" w:hAnsi="Calibri"/>
              </w:rPr>
              <w:t>couvrant</w:t>
            </w:r>
            <w:proofErr w:type="spellEnd"/>
            <w:r>
              <w:rPr>
                <w:rFonts w:ascii="Calibri" w:hAnsi="Calibri"/>
              </w:rPr>
              <w:t xml:space="preserve"> pas la </w:t>
            </w:r>
            <w:proofErr w:type="spellStart"/>
            <w:r>
              <w:rPr>
                <w:rFonts w:ascii="Calibri" w:hAnsi="Calibri"/>
              </w:rPr>
              <w:t>totalité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référentiel</w:t>
            </w:r>
            <w:proofErr w:type="spellEnd"/>
            <w:r>
              <w:rPr>
                <w:rFonts w:ascii="Calibri" w:hAnsi="Calibri"/>
              </w:rPr>
              <w:t xml:space="preserve"> du </w:t>
            </w:r>
            <w:proofErr w:type="spellStart"/>
            <w:r>
              <w:rPr>
                <w:rFonts w:ascii="Calibri" w:hAnsi="Calibri"/>
              </w:rPr>
              <w:t>diplôme</w:t>
            </w:r>
            <w:proofErr w:type="spellEnd"/>
            <w:r>
              <w:rPr>
                <w:rFonts w:ascii="Calibri" w:hAnsi="Calibri"/>
              </w:rPr>
              <w:t>, des</w:t>
            </w:r>
          </w:p>
          <w:p w:rsidR="00AC4EA8" w:rsidRDefault="00AC4EA8" w:rsidP="0077739D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alternatives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sont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proposées</w:t>
            </w:r>
            <w:proofErr w:type="spellEnd"/>
          </w:p>
        </w:tc>
        <w:tc>
          <w:tcPr>
            <w:tcW w:w="1732" w:type="dxa"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spacing w:before="15"/>
              <w:ind w:left="114" w:right="97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Conventionnement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avec </w:t>
            </w:r>
            <w:proofErr w:type="spellStart"/>
            <w:r>
              <w:rPr>
                <w:i/>
                <w:sz w:val="18"/>
              </w:rPr>
              <w:t>une</w:t>
            </w:r>
            <w:proofErr w:type="spellEnd"/>
            <w:r>
              <w:rPr>
                <w:i/>
                <w:sz w:val="18"/>
              </w:rPr>
              <w:t xml:space="preserve"> tierce </w:t>
            </w:r>
            <w:proofErr w:type="spellStart"/>
            <w:r>
              <w:rPr>
                <w:i/>
                <w:sz w:val="18"/>
              </w:rPr>
              <w:t>entreprise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prise</w:t>
            </w:r>
            <w:proofErr w:type="spellEnd"/>
            <w:r>
              <w:rPr>
                <w:i/>
                <w:spacing w:val="4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en</w:t>
            </w:r>
            <w:proofErr w:type="spellEnd"/>
            <w:r>
              <w:rPr>
                <w:i/>
                <w:sz w:val="18"/>
              </w:rPr>
              <w:t xml:space="preserve"> charge par le CFA, ...</w:t>
            </w:r>
          </w:p>
        </w:tc>
        <w:tc>
          <w:tcPr>
            <w:tcW w:w="1927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shd w:val="clear" w:color="auto" w:fill="FAE3D4"/>
          </w:tcPr>
          <w:p w:rsidR="00AC4EA8" w:rsidRDefault="00AC4EA8" w:rsidP="0077739D">
            <w:pPr>
              <w:pStyle w:val="TableParagraph"/>
              <w:spacing w:before="136"/>
              <w:ind w:left="125" w:right="150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formation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AC4EA8" w:rsidTr="007D635F">
        <w:trPr>
          <w:trHeight w:val="688"/>
        </w:trPr>
        <w:tc>
          <w:tcPr>
            <w:tcW w:w="14456" w:type="dxa"/>
            <w:gridSpan w:val="5"/>
            <w:shd w:val="clear" w:color="auto" w:fill="E1EED9"/>
          </w:tcPr>
          <w:p w:rsidR="00AC4EA8" w:rsidRDefault="00AC4EA8" w:rsidP="0077739D">
            <w:pPr>
              <w:pStyle w:val="TableParagraph"/>
              <w:spacing w:before="93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AC4EA8" w:rsidRDefault="00AC4EA8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1495"/>
        <w:gridCol w:w="2033"/>
        <w:gridCol w:w="2508"/>
        <w:gridCol w:w="4112"/>
      </w:tblGrid>
      <w:tr w:rsidR="00AC4EA8" w:rsidTr="0077739D">
        <w:trPr>
          <w:trHeight w:val="566"/>
        </w:trPr>
        <w:tc>
          <w:tcPr>
            <w:tcW w:w="14457" w:type="dxa"/>
            <w:gridSpan w:val="5"/>
            <w:shd w:val="clear" w:color="auto" w:fill="BCD5ED"/>
          </w:tcPr>
          <w:p w:rsidR="00AC4EA8" w:rsidRDefault="00AC4EA8" w:rsidP="0077739D">
            <w:pPr>
              <w:pStyle w:val="TableParagraph"/>
              <w:spacing w:before="151"/>
              <w:ind w:left="1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Outils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l’alternance</w:t>
            </w:r>
            <w:proofErr w:type="spellEnd"/>
          </w:p>
        </w:tc>
      </w:tr>
      <w:tr w:rsidR="00AC4EA8" w:rsidTr="0077739D">
        <w:trPr>
          <w:trHeight w:val="690"/>
        </w:trPr>
        <w:tc>
          <w:tcPr>
            <w:tcW w:w="4309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1592" w:right="15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1495" w:type="dxa"/>
            <w:shd w:val="clear" w:color="auto" w:fill="F1F1F1"/>
          </w:tcPr>
          <w:p w:rsidR="00AC4EA8" w:rsidRDefault="00AC4EA8" w:rsidP="0077739D">
            <w:pPr>
              <w:pStyle w:val="TableParagraph"/>
              <w:spacing w:line="230" w:lineRule="exact"/>
              <w:ind w:left="134" w:right="106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Exemples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d’éléments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033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spacing w:before="1"/>
              <w:ind w:left="623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08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902" w:right="88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4112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C4EA8" w:rsidRDefault="00AC4EA8" w:rsidP="0077739D">
            <w:pPr>
              <w:pStyle w:val="TableParagraph"/>
              <w:ind w:left="1395" w:right="138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AC4EA8" w:rsidTr="0077739D">
        <w:trPr>
          <w:trHeight w:val="336"/>
        </w:trPr>
        <w:tc>
          <w:tcPr>
            <w:tcW w:w="4309" w:type="dxa"/>
            <w:tcBorders>
              <w:bottom w:val="nil"/>
            </w:tcBorders>
          </w:tcPr>
          <w:p w:rsidR="00AC4EA8" w:rsidRDefault="00AC4EA8" w:rsidP="0077739D">
            <w:pPr>
              <w:pStyle w:val="TableParagraph"/>
              <w:spacing w:before="49" w:line="267" w:lineRule="exact"/>
              <w:ind w:left="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assure la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traçabilité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des </w:t>
            </w:r>
            <w:proofErr w:type="spellStart"/>
            <w:r>
              <w:rPr>
                <w:rFonts w:ascii="Calibri" w:hAnsi="Calibri"/>
                <w:spacing w:val="-2"/>
              </w:rPr>
              <w:t>activités</w:t>
            </w:r>
            <w:proofErr w:type="spellEnd"/>
          </w:p>
        </w:tc>
        <w:tc>
          <w:tcPr>
            <w:tcW w:w="1495" w:type="dxa"/>
            <w:tcBorders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vMerge w:val="restart"/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AC4EA8" w:rsidRDefault="00AC4EA8" w:rsidP="0077739D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Documents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:</w:t>
            </w:r>
          </w:p>
          <w:p w:rsidR="00AC4EA8" w:rsidRDefault="00AC4EA8" w:rsidP="00AC4EA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36" w:lineRule="exac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Conventions</w:t>
            </w:r>
          </w:p>
          <w:p w:rsidR="00AC4EA8" w:rsidRDefault="00AC4EA8" w:rsidP="00AC4EA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5" w:line="230" w:lineRule="auto"/>
              <w:ind w:left="287" w:right="461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Livrets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d’apprentissage</w:t>
            </w:r>
            <w:proofErr w:type="spellEnd"/>
          </w:p>
          <w:p w:rsidR="00AC4EA8" w:rsidRDefault="00AC4EA8" w:rsidP="00AC4EA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" w:line="23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Fiches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navette</w:t>
            </w:r>
            <w:proofErr w:type="spellEnd"/>
          </w:p>
          <w:p w:rsidR="00AC4EA8" w:rsidRDefault="00AC4EA8" w:rsidP="00AC4EA8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3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Cahiers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texte</w:t>
            </w:r>
            <w:proofErr w:type="spellEnd"/>
          </w:p>
          <w:p w:rsidR="00AC4EA8" w:rsidRDefault="00AC4EA8" w:rsidP="0077739D">
            <w:pPr>
              <w:pStyle w:val="TableParagraph"/>
              <w:spacing w:before="199"/>
              <w:ind w:left="127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Échanges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avec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les </w:t>
            </w:r>
            <w:proofErr w:type="spellStart"/>
            <w:r>
              <w:rPr>
                <w:i/>
                <w:sz w:val="18"/>
              </w:rPr>
              <w:t>apprentis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l’équipe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pédagogique</w:t>
            </w:r>
            <w:proofErr w:type="spellEnd"/>
            <w:r>
              <w:rPr>
                <w:i/>
                <w:sz w:val="18"/>
              </w:rPr>
              <w:t xml:space="preserve">, les </w:t>
            </w:r>
            <w:r>
              <w:rPr>
                <w:i/>
                <w:spacing w:val="-2"/>
                <w:sz w:val="18"/>
              </w:rPr>
              <w:t>maîtres</w:t>
            </w:r>
          </w:p>
          <w:p w:rsidR="00AC4EA8" w:rsidRDefault="00AC4EA8" w:rsidP="0077739D">
            <w:pPr>
              <w:pStyle w:val="TableParagraph"/>
              <w:ind w:left="127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d’apprentissage</w:t>
            </w:r>
            <w:proofErr w:type="spellEnd"/>
          </w:p>
        </w:tc>
        <w:tc>
          <w:tcPr>
            <w:tcW w:w="2508" w:type="dxa"/>
            <w:vMerge w:val="restart"/>
            <w:shd w:val="clear" w:color="auto" w:fill="E1EED9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C4EA8" w:rsidRDefault="00AC4EA8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073FB7A" wp14:editId="3C835941">
                  <wp:extent cx="1279887" cy="238029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603D59A" wp14:editId="2C263742">
                  <wp:extent cx="1274941" cy="237744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122AF4D" wp14:editId="3AABEC06">
                  <wp:extent cx="1279887" cy="238029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C4EA8" w:rsidRDefault="00AC4EA8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08A6DDB" wp14:editId="09A555EF">
                  <wp:extent cx="1274941" cy="237744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26DE708B" wp14:editId="3E90393F">
                  <wp:extent cx="1279887" cy="238029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90" w:line="226" w:lineRule="exact"/>
              <w:ind w:left="125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254"/>
        </w:trPr>
        <w:tc>
          <w:tcPr>
            <w:tcW w:w="4309" w:type="dxa"/>
            <w:tcBorders>
              <w:top w:val="nil"/>
              <w:bottom w:val="nil"/>
            </w:tcBorders>
          </w:tcPr>
          <w:p w:rsidR="00AC4EA8" w:rsidRDefault="00AC4EA8" w:rsidP="0077739D">
            <w:pPr>
              <w:pStyle w:val="TableParagraph"/>
              <w:spacing w:line="234" w:lineRule="exact"/>
              <w:ind w:left="12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pédagogiques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(cahier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textes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fiche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EA8" w:rsidTr="0077739D">
        <w:trPr>
          <w:trHeight w:val="293"/>
        </w:trPr>
        <w:tc>
          <w:tcPr>
            <w:tcW w:w="4309" w:type="dxa"/>
            <w:tcBorders>
              <w:top w:val="nil"/>
            </w:tcBorders>
          </w:tcPr>
          <w:p w:rsidR="00AC4EA8" w:rsidRDefault="00AC4EA8" w:rsidP="0077739D">
            <w:pPr>
              <w:pStyle w:val="TableParagraph"/>
              <w:spacing w:line="242" w:lineRule="exact"/>
              <w:ind w:left="127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navette</w:t>
            </w:r>
            <w:proofErr w:type="spellEnd"/>
            <w:proofErr w:type="gram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livret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d’apprentissage</w:t>
            </w:r>
            <w:proofErr w:type="spellEnd"/>
            <w:r>
              <w:rPr>
                <w:rFonts w:ascii="Calibri" w:hAnsi="Calibri"/>
                <w:spacing w:val="-2"/>
              </w:rPr>
              <w:t>…)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125"/>
              <w:ind w:left="125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282"/>
        </w:trPr>
        <w:tc>
          <w:tcPr>
            <w:tcW w:w="4309" w:type="dxa"/>
            <w:tcBorders>
              <w:bottom w:val="nil"/>
            </w:tcBorders>
          </w:tcPr>
          <w:p w:rsidR="00AC4EA8" w:rsidRDefault="00AC4EA8" w:rsidP="0077739D">
            <w:pPr>
              <w:pStyle w:val="TableParagraph"/>
              <w:spacing w:line="263" w:lineRule="exact"/>
              <w:ind w:left="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présenté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référentiel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diplôme</w:t>
            </w:r>
            <w:proofErr w:type="spellEnd"/>
            <w:r>
              <w:rPr>
                <w:rFonts w:ascii="Calibri" w:hAnsi="Calibri"/>
                <w:spacing w:val="-5"/>
              </w:rPr>
              <w:t xml:space="preserve"> et</w:t>
            </w:r>
          </w:p>
        </w:tc>
        <w:tc>
          <w:tcPr>
            <w:tcW w:w="1495" w:type="dxa"/>
            <w:vMerge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</w:tr>
      <w:tr w:rsidR="00AC4EA8" w:rsidTr="0077739D">
        <w:trPr>
          <w:trHeight w:val="556"/>
        </w:trPr>
        <w:tc>
          <w:tcPr>
            <w:tcW w:w="4309" w:type="dxa"/>
            <w:tcBorders>
              <w:top w:val="nil"/>
            </w:tcBorders>
          </w:tcPr>
          <w:p w:rsidR="00AC4EA8" w:rsidRDefault="00AC4EA8" w:rsidP="0077739D">
            <w:pPr>
              <w:pStyle w:val="TableParagraph"/>
              <w:spacing w:line="244" w:lineRule="exact"/>
              <w:ind w:left="1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modalités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d’examen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aux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maîtres</w:t>
            </w:r>
          </w:p>
          <w:p w:rsidR="00AC4EA8" w:rsidRDefault="00AC4EA8" w:rsidP="0077739D">
            <w:pPr>
              <w:pStyle w:val="TableParagraph"/>
              <w:ind w:left="12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d’apprentissage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apprentis</w:t>
            </w:r>
            <w:proofErr w:type="spellEnd"/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C4EA8" w:rsidRDefault="00AC4EA8" w:rsidP="0077739D">
            <w:pPr>
              <w:pStyle w:val="TableParagraph"/>
              <w:ind w:left="338" w:right="153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pacing w:val="-2"/>
                <w:sz w:val="18"/>
              </w:rPr>
              <w:t>Accessibilité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aux </w:t>
            </w:r>
            <w:r>
              <w:rPr>
                <w:i/>
                <w:spacing w:val="-2"/>
                <w:sz w:val="18"/>
              </w:rPr>
              <w:t>documents</w:t>
            </w: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 w:val="restart"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172"/>
              <w:ind w:left="125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AC4EA8" w:rsidRDefault="00AC4EA8" w:rsidP="0077739D">
            <w:pPr>
              <w:pStyle w:val="TableParagraph"/>
              <w:rPr>
                <w:rFonts w:ascii="Times New Roman"/>
              </w:rPr>
            </w:pPr>
          </w:p>
          <w:p w:rsidR="00AC4EA8" w:rsidRDefault="00AC4EA8" w:rsidP="0077739D">
            <w:pPr>
              <w:pStyle w:val="TableParagraph"/>
              <w:spacing w:before="161"/>
              <w:ind w:left="125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551"/>
        </w:trPr>
        <w:tc>
          <w:tcPr>
            <w:tcW w:w="4309" w:type="dxa"/>
            <w:tcBorders>
              <w:bottom w:val="nil"/>
            </w:tcBorders>
          </w:tcPr>
          <w:p w:rsidR="00AC4EA8" w:rsidRDefault="00AC4EA8" w:rsidP="0077739D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défini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documents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liaison,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a</w:t>
            </w:r>
          </w:p>
          <w:p w:rsidR="00AC4EA8" w:rsidRDefault="00AC4EA8" w:rsidP="0077739D">
            <w:pPr>
              <w:pStyle w:val="TableParagraph"/>
              <w:spacing w:line="26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présentés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justifiés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et </w:t>
            </w:r>
            <w:proofErr w:type="spellStart"/>
            <w:r>
              <w:rPr>
                <w:rFonts w:ascii="Calibri" w:hAnsi="Calibri"/>
              </w:rPr>
              <w:t>veille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4"/>
              </w:rPr>
              <w:t>leur</w:t>
            </w:r>
            <w:proofErr w:type="spellEnd"/>
          </w:p>
        </w:tc>
        <w:tc>
          <w:tcPr>
            <w:tcW w:w="1495" w:type="dxa"/>
            <w:vMerge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</w:tr>
      <w:tr w:rsidR="00AC4EA8" w:rsidTr="0077739D">
        <w:trPr>
          <w:trHeight w:val="333"/>
        </w:trPr>
        <w:tc>
          <w:tcPr>
            <w:tcW w:w="4309" w:type="dxa"/>
            <w:tcBorders>
              <w:top w:val="nil"/>
            </w:tcBorders>
          </w:tcPr>
          <w:p w:rsidR="00AC4EA8" w:rsidRDefault="00AC4EA8" w:rsidP="0077739D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utilisation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par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l’entreprise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l’apprenti</w:t>
            </w:r>
            <w:proofErr w:type="spellEnd"/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EA8" w:rsidTr="0077739D">
        <w:trPr>
          <w:trHeight w:val="1010"/>
        </w:trPr>
        <w:tc>
          <w:tcPr>
            <w:tcW w:w="4309" w:type="dxa"/>
          </w:tcPr>
          <w:p w:rsidR="00AC4EA8" w:rsidRDefault="00AC4EA8" w:rsidP="0077739D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accompagne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maître</w:t>
            </w:r>
          </w:p>
          <w:p w:rsidR="00AC4EA8" w:rsidRDefault="00AC4EA8" w:rsidP="0077739D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d’apprentissage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dans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planification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 xml:space="preserve">des </w:t>
            </w:r>
            <w:proofErr w:type="spellStart"/>
            <w:r>
              <w:rPr>
                <w:rFonts w:ascii="Calibri" w:hAnsi="Calibri"/>
              </w:rPr>
              <w:t>activités</w:t>
            </w:r>
            <w:proofErr w:type="spellEnd"/>
            <w:r>
              <w:rPr>
                <w:rFonts w:ascii="Calibri" w:hAnsi="Calibri"/>
              </w:rPr>
              <w:t xml:space="preserve"> à </w:t>
            </w:r>
            <w:proofErr w:type="spellStart"/>
            <w:r>
              <w:rPr>
                <w:rFonts w:ascii="Calibri" w:hAnsi="Calibri"/>
              </w:rPr>
              <w:t>réaliser</w:t>
            </w:r>
            <w:proofErr w:type="spellEnd"/>
          </w:p>
        </w:tc>
        <w:tc>
          <w:tcPr>
            <w:tcW w:w="1495" w:type="dxa"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shd w:val="clear" w:color="auto" w:fill="FAE3D4"/>
          </w:tcPr>
          <w:p w:rsidR="00AC4EA8" w:rsidRDefault="00AC4EA8" w:rsidP="0077739D">
            <w:pPr>
              <w:pStyle w:val="TableParagraph"/>
              <w:spacing w:before="136"/>
              <w:ind w:left="125" w:right="211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de formation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AC4EA8" w:rsidTr="0077739D">
        <w:trPr>
          <w:trHeight w:val="689"/>
        </w:trPr>
        <w:tc>
          <w:tcPr>
            <w:tcW w:w="14457" w:type="dxa"/>
            <w:gridSpan w:val="5"/>
            <w:shd w:val="clear" w:color="auto" w:fill="E1EED9"/>
          </w:tcPr>
          <w:p w:rsidR="00AC4EA8" w:rsidRDefault="00AC4EA8" w:rsidP="0077739D">
            <w:pPr>
              <w:pStyle w:val="TableParagraph"/>
              <w:spacing w:before="93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6860E7" w:rsidRDefault="006860E7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4A4219" w:rsidRDefault="004A4219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329"/>
        <w:gridCol w:w="2472"/>
        <w:gridCol w:w="2525"/>
        <w:gridCol w:w="5052"/>
      </w:tblGrid>
      <w:tr w:rsidR="00AC4EA8" w:rsidTr="0077739D">
        <w:trPr>
          <w:trHeight w:val="565"/>
        </w:trPr>
        <w:tc>
          <w:tcPr>
            <w:tcW w:w="14457" w:type="dxa"/>
            <w:gridSpan w:val="5"/>
            <w:shd w:val="clear" w:color="auto" w:fill="BCD5ED"/>
          </w:tcPr>
          <w:p w:rsidR="00AC4EA8" w:rsidRDefault="00AC4EA8" w:rsidP="0077739D">
            <w:pPr>
              <w:pStyle w:val="TableParagraph"/>
              <w:spacing w:before="15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Modalités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spécifiques</w:t>
            </w:r>
            <w:proofErr w:type="spellEnd"/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formation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ouverte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et/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distance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(F.O.A.D.)</w:t>
            </w:r>
          </w:p>
        </w:tc>
      </w:tr>
      <w:tr w:rsidR="00AC4EA8" w:rsidTr="0077739D">
        <w:trPr>
          <w:trHeight w:val="568"/>
        </w:trPr>
        <w:tc>
          <w:tcPr>
            <w:tcW w:w="2079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67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2329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50"/>
              <w:ind w:left="549" w:right="190" w:hanging="32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472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65"/>
              <w:ind w:left="827" w:right="80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25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67"/>
              <w:ind w:left="910" w:right="88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2" w:type="dxa"/>
            <w:shd w:val="clear" w:color="auto" w:fill="F1F1F1"/>
          </w:tcPr>
          <w:p w:rsidR="00AC4EA8" w:rsidRDefault="00AC4EA8" w:rsidP="0077739D">
            <w:pPr>
              <w:pStyle w:val="TableParagraph"/>
              <w:spacing w:before="167"/>
              <w:ind w:left="1866" w:right="185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AC4EA8" w:rsidTr="0077739D">
        <w:trPr>
          <w:trHeight w:val="525"/>
        </w:trPr>
        <w:tc>
          <w:tcPr>
            <w:tcW w:w="2079" w:type="dxa"/>
            <w:tcBorders>
              <w:bottom w:val="nil"/>
            </w:tcBorders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tcBorders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vMerge w:val="restart"/>
            <w:shd w:val="clear" w:color="auto" w:fill="E1EED9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C4EA8" w:rsidRDefault="00AC4EA8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32A8A47" wp14:editId="5207B031">
                  <wp:extent cx="1274941" cy="237743"/>
                  <wp:effectExtent l="0" t="0" r="0" b="0"/>
                  <wp:docPr id="1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BFF1EF2" wp14:editId="5552E6E8">
                  <wp:extent cx="1279887" cy="238029"/>
                  <wp:effectExtent l="0" t="0" r="0" b="0"/>
                  <wp:docPr id="1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C4EA8" w:rsidRDefault="00AC4EA8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8712693" wp14:editId="57E1BC81">
                  <wp:extent cx="1279887" cy="238029"/>
                  <wp:effectExtent l="0" t="0" r="0" b="0"/>
                  <wp:docPr id="1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A09784F" wp14:editId="28592134">
                  <wp:extent cx="1279887" cy="238029"/>
                  <wp:effectExtent l="0" t="0" r="0" b="0"/>
                  <wp:docPr id="1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EA8" w:rsidRDefault="00AC4EA8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AC4EA8" w:rsidRDefault="00AC4EA8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E5B8BB2" wp14:editId="190B3AA1">
                  <wp:extent cx="1274941" cy="237744"/>
                  <wp:effectExtent l="0" t="0" r="0" b="0"/>
                  <wp:docPr id="1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90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579"/>
        </w:trPr>
        <w:tc>
          <w:tcPr>
            <w:tcW w:w="2079" w:type="dxa"/>
            <w:tcBorders>
              <w:top w:val="nil"/>
              <w:bottom w:val="nil"/>
            </w:tcBorders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AC4EA8" w:rsidRDefault="00AC4EA8" w:rsidP="0077739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1541"/>
        </w:trPr>
        <w:tc>
          <w:tcPr>
            <w:tcW w:w="2079" w:type="dxa"/>
            <w:tcBorders>
              <w:top w:val="nil"/>
              <w:bottom w:val="nil"/>
            </w:tcBorders>
          </w:tcPr>
          <w:p w:rsidR="00AC4EA8" w:rsidRDefault="00AC4EA8" w:rsidP="0077739D">
            <w:pPr>
              <w:pStyle w:val="TableParagraph"/>
              <w:spacing w:before="144"/>
              <w:ind w:left="127" w:right="149"/>
              <w:rPr>
                <w:sz w:val="20"/>
              </w:rPr>
            </w:pPr>
            <w:r>
              <w:rPr>
                <w:sz w:val="20"/>
              </w:rPr>
              <w:t xml:space="preserve">Le CFA </w:t>
            </w:r>
            <w:proofErr w:type="spellStart"/>
            <w:r>
              <w:rPr>
                <w:sz w:val="20"/>
              </w:rPr>
              <w:t>adapte</w:t>
            </w:r>
            <w:proofErr w:type="spellEnd"/>
            <w:r>
              <w:rPr>
                <w:sz w:val="20"/>
              </w:rPr>
              <w:t xml:space="preserve"> les </w:t>
            </w:r>
            <w:proofErr w:type="spellStart"/>
            <w:r>
              <w:rPr>
                <w:sz w:val="20"/>
              </w:rPr>
              <w:t>modalités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suivi</w:t>
            </w:r>
            <w:proofErr w:type="spellEnd"/>
            <w:r>
              <w:rPr>
                <w:sz w:val="20"/>
              </w:rPr>
              <w:t xml:space="preserve"> au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particulier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ouverte</w:t>
            </w:r>
            <w:proofErr w:type="spellEnd"/>
            <w:r>
              <w:rPr>
                <w:sz w:val="20"/>
              </w:rPr>
              <w:t xml:space="preserve"> et à distance</w:t>
            </w:r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C4EA8" w:rsidRDefault="00AC4EA8" w:rsidP="0077739D">
            <w:pPr>
              <w:pStyle w:val="TableParagraph"/>
              <w:ind w:left="107" w:right="190"/>
              <w:rPr>
                <w:sz w:val="18"/>
              </w:rPr>
            </w:pPr>
            <w:proofErr w:type="spellStart"/>
            <w:r>
              <w:rPr>
                <w:sz w:val="18"/>
              </w:rPr>
              <w:t>Livret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numérique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pacing w:val="-2"/>
                <w:sz w:val="18"/>
              </w:rPr>
              <w:t>suivi</w:t>
            </w:r>
            <w:proofErr w:type="spellEnd"/>
            <w:proofErr w:type="gramStart"/>
            <w:r>
              <w:rPr>
                <w:spacing w:val="-2"/>
                <w:sz w:val="18"/>
              </w:rPr>
              <w:t>,…</w:t>
            </w:r>
            <w:proofErr w:type="gramEnd"/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AC4EA8" w:rsidRDefault="00AC4EA8" w:rsidP="0077739D">
            <w:pPr>
              <w:pStyle w:val="TableParagraph"/>
              <w:spacing w:before="175"/>
              <w:ind w:left="123" w:right="34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Échange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équipe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pédagogique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plateforme</w:t>
            </w:r>
            <w:proofErr w:type="spellEnd"/>
            <w:r>
              <w:rPr>
                <w:i/>
                <w:sz w:val="18"/>
              </w:rPr>
              <w:t xml:space="preserve"> de communication</w:t>
            </w:r>
            <w:proofErr w:type="gramStart"/>
            <w:r>
              <w:rPr>
                <w:i/>
                <w:sz w:val="18"/>
              </w:rPr>
              <w:t>,…</w:t>
            </w:r>
            <w:proofErr w:type="gramEnd"/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pStyle w:val="TableParagraph"/>
              <w:spacing w:before="1"/>
              <w:rPr>
                <w:rFonts w:ascii="Times New Roman"/>
              </w:rPr>
            </w:pPr>
          </w:p>
          <w:p w:rsidR="00AC4EA8" w:rsidRDefault="00AC4EA8" w:rsidP="0077739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AC4EA8" w:rsidRDefault="00AC4EA8" w:rsidP="0077739D">
            <w:pPr>
              <w:pStyle w:val="TableParagraph"/>
              <w:rPr>
                <w:rFonts w:ascii="Times New Roman"/>
              </w:rPr>
            </w:pPr>
          </w:p>
          <w:p w:rsidR="00AC4EA8" w:rsidRDefault="00AC4EA8" w:rsidP="0077739D">
            <w:pPr>
              <w:pStyle w:val="TableParagraph"/>
              <w:spacing w:before="161"/>
              <w:ind w:left="126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C4EA8" w:rsidTr="0077739D">
        <w:trPr>
          <w:trHeight w:val="1012"/>
        </w:trPr>
        <w:tc>
          <w:tcPr>
            <w:tcW w:w="2079" w:type="dxa"/>
            <w:tcBorders>
              <w:top w:val="nil"/>
            </w:tcBorders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F1F1F1"/>
          </w:tcPr>
          <w:p w:rsidR="00AC4EA8" w:rsidRDefault="00AC4EA8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AC4EA8" w:rsidRDefault="00AC4EA8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shd w:val="clear" w:color="auto" w:fill="FAE3D4"/>
          </w:tcPr>
          <w:p w:rsidR="00AC4EA8" w:rsidRDefault="00AC4EA8" w:rsidP="0077739D">
            <w:pPr>
              <w:pStyle w:val="TableParagraph"/>
              <w:spacing w:before="138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formation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AC4EA8" w:rsidTr="0077739D">
        <w:trPr>
          <w:trHeight w:val="689"/>
        </w:trPr>
        <w:tc>
          <w:tcPr>
            <w:tcW w:w="14457" w:type="dxa"/>
            <w:gridSpan w:val="5"/>
            <w:shd w:val="clear" w:color="auto" w:fill="E1EED9"/>
          </w:tcPr>
          <w:p w:rsidR="00AC4EA8" w:rsidRDefault="00AC4EA8" w:rsidP="0077739D">
            <w:pPr>
              <w:pStyle w:val="TableParagraph"/>
              <w:spacing w:before="91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4A4219" w:rsidRDefault="004A4219">
      <w:pPr>
        <w:widowControl/>
        <w:autoSpaceDE/>
        <w:autoSpaceDN/>
        <w:spacing w:after="160" w:line="259" w:lineRule="auto"/>
      </w:pPr>
    </w:p>
    <w:p w:rsidR="009419DE" w:rsidRDefault="009419DE">
      <w:pPr>
        <w:widowControl/>
        <w:autoSpaceDE/>
        <w:autoSpaceDN/>
        <w:spacing w:after="160" w:line="259" w:lineRule="auto"/>
      </w:pPr>
    </w:p>
    <w:p w:rsidR="009419DE" w:rsidRDefault="009419DE">
      <w:pPr>
        <w:widowControl/>
        <w:autoSpaceDE/>
        <w:autoSpaceDN/>
        <w:spacing w:after="160" w:line="259" w:lineRule="auto"/>
      </w:pPr>
    </w:p>
    <w:p w:rsidR="009419DE" w:rsidRDefault="009419DE">
      <w:pPr>
        <w:widowControl/>
        <w:autoSpaceDE/>
        <w:autoSpaceDN/>
        <w:spacing w:after="160" w:line="259" w:lineRule="auto"/>
      </w:pPr>
    </w:p>
    <w:p w:rsidR="009419DE" w:rsidRDefault="009419DE">
      <w:pPr>
        <w:widowControl/>
        <w:autoSpaceDE/>
        <w:autoSpaceDN/>
        <w:spacing w:after="160" w:line="259" w:lineRule="auto"/>
      </w:pPr>
    </w:p>
    <w:p w:rsidR="009419DE" w:rsidRDefault="009419DE">
      <w:pPr>
        <w:widowControl/>
        <w:autoSpaceDE/>
        <w:autoSpaceDN/>
        <w:spacing w:after="160" w:line="259" w:lineRule="auto"/>
      </w:pPr>
    </w:p>
    <w:tbl>
      <w:tblPr>
        <w:tblStyle w:val="TableNormal"/>
        <w:tblW w:w="0" w:type="auto"/>
        <w:tblInd w:w="125" w:type="dxa"/>
        <w:tblBorders>
          <w:top w:val="single" w:sz="12" w:space="0" w:color="0462C1"/>
          <w:left w:val="single" w:sz="12" w:space="0" w:color="0462C1"/>
          <w:bottom w:val="single" w:sz="12" w:space="0" w:color="0462C1"/>
          <w:right w:val="single" w:sz="12" w:space="0" w:color="0462C1"/>
          <w:insideH w:val="single" w:sz="12" w:space="0" w:color="0462C1"/>
          <w:insideV w:val="single" w:sz="12" w:space="0" w:color="0462C1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2272"/>
        <w:gridCol w:w="1135"/>
        <w:gridCol w:w="2319"/>
        <w:gridCol w:w="4767"/>
      </w:tblGrid>
      <w:tr w:rsidR="009419DE" w:rsidTr="0077739D">
        <w:trPr>
          <w:trHeight w:val="558"/>
        </w:trPr>
        <w:tc>
          <w:tcPr>
            <w:tcW w:w="14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9419DE" w:rsidRDefault="009419DE" w:rsidP="0077739D">
            <w:pPr>
              <w:pStyle w:val="TableParagraph"/>
              <w:spacing w:before="146"/>
              <w:ind w:left="110"/>
            </w:pPr>
            <w:proofErr w:type="spellStart"/>
            <w:r w:rsidRPr="00271534">
              <w:rPr>
                <w:b/>
              </w:rPr>
              <w:lastRenderedPageBreak/>
              <w:t>Moyens</w:t>
            </w:r>
            <w:proofErr w:type="spellEnd"/>
            <w:r w:rsidRPr="00271534">
              <w:rPr>
                <w:b/>
                <w:spacing w:val="-7"/>
              </w:rPr>
              <w:t xml:space="preserve"> </w:t>
            </w:r>
            <w:proofErr w:type="spellStart"/>
            <w:r w:rsidRPr="00271534">
              <w:rPr>
                <w:b/>
              </w:rPr>
              <w:t>pédagogiques</w:t>
            </w:r>
            <w:proofErr w:type="spellEnd"/>
            <w:r w:rsidRPr="00271534">
              <w:rPr>
                <w:b/>
              </w:rPr>
              <w:t>,</w:t>
            </w:r>
            <w:r w:rsidRPr="00271534">
              <w:rPr>
                <w:b/>
                <w:spacing w:val="-6"/>
              </w:rPr>
              <w:t xml:space="preserve"> </w:t>
            </w:r>
            <w:proofErr w:type="spellStart"/>
            <w:r w:rsidRPr="00271534">
              <w:rPr>
                <w:b/>
              </w:rPr>
              <w:t>développement</w:t>
            </w:r>
            <w:proofErr w:type="spellEnd"/>
            <w:r w:rsidRPr="00271534">
              <w:rPr>
                <w:b/>
                <w:spacing w:val="-8"/>
              </w:rPr>
              <w:t xml:space="preserve"> </w:t>
            </w:r>
            <w:r w:rsidRPr="00271534">
              <w:rPr>
                <w:b/>
              </w:rPr>
              <w:t>du</w:t>
            </w:r>
            <w:r w:rsidRPr="00271534">
              <w:rPr>
                <w:b/>
                <w:spacing w:val="-8"/>
              </w:rPr>
              <w:t xml:space="preserve"> </w:t>
            </w:r>
            <w:proofErr w:type="spellStart"/>
            <w:r w:rsidRPr="00271534">
              <w:rPr>
                <w:b/>
                <w:spacing w:val="-2"/>
              </w:rPr>
              <w:t>numérique</w:t>
            </w:r>
            <w:proofErr w:type="spellEnd"/>
          </w:p>
        </w:tc>
      </w:tr>
      <w:tr w:rsidR="009419DE" w:rsidTr="0077739D">
        <w:trPr>
          <w:trHeight w:val="56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50"/>
              <w:ind w:left="112" w:right="24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165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168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168"/>
              <w:ind w:left="10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9419DE" w:rsidTr="0077739D">
        <w:trPr>
          <w:trHeight w:val="81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DE" w:rsidRDefault="009419DE" w:rsidP="0077739D">
            <w:pPr>
              <w:pStyle w:val="TableParagraph"/>
              <w:spacing w:before="138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Mise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disposition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Utilisation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4"/>
              </w:rPr>
              <w:t xml:space="preserve"> TICE</w:t>
            </w:r>
          </w:p>
          <w:p w:rsidR="009419DE" w:rsidRDefault="009419DE" w:rsidP="0077739D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Développement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numérique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spacing w:before="95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Configuration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salles</w:t>
            </w:r>
            <w:proofErr w:type="spellEnd"/>
            <w:r>
              <w:rPr>
                <w:i/>
                <w:sz w:val="18"/>
              </w:rPr>
              <w:t xml:space="preserve">, identification, </w:t>
            </w:r>
            <w:proofErr w:type="spellStart"/>
            <w:r>
              <w:rPr>
                <w:i/>
                <w:sz w:val="18"/>
              </w:rPr>
              <w:t>accès</w:t>
            </w:r>
            <w:proofErr w:type="spellEnd"/>
            <w:r>
              <w:rPr>
                <w:i/>
                <w:sz w:val="18"/>
              </w:rPr>
              <w:t xml:space="preserve"> aux </w:t>
            </w:r>
            <w:proofErr w:type="spellStart"/>
            <w:r>
              <w:rPr>
                <w:i/>
                <w:sz w:val="18"/>
              </w:rPr>
              <w:t>matériels</w:t>
            </w:r>
            <w:proofErr w:type="spellEnd"/>
            <w:r>
              <w:rPr>
                <w:i/>
                <w:sz w:val="18"/>
              </w:rPr>
              <w:t>, …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9419DE" w:rsidRDefault="009419DE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40ED046" wp14:editId="2758E745">
                  <wp:extent cx="1274941" cy="237743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9DE" w:rsidRDefault="009419DE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9419DE" w:rsidRDefault="009419DE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8AD13BE" wp14:editId="42DB130D">
                  <wp:extent cx="1279887" cy="238029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9DE" w:rsidRDefault="009419DE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9419DE" w:rsidRDefault="009419DE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6976A7F2" wp14:editId="0815E109">
                  <wp:extent cx="1274941" cy="237743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9DE" w:rsidRDefault="009419DE" w:rsidP="0077739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9419DE" w:rsidRDefault="009419DE" w:rsidP="0077739D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A66BBE2" wp14:editId="6242ADFB">
                  <wp:extent cx="1279887" cy="238029"/>
                  <wp:effectExtent l="0" t="0" r="0" b="0"/>
                  <wp:docPr id="6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pStyle w:val="TableParagraph"/>
              <w:spacing w:before="90"/>
              <w:ind w:left="122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9419DE" w:rsidRDefault="009419DE" w:rsidP="0077739D">
            <w:pPr>
              <w:pStyle w:val="TableParagraph"/>
              <w:rPr>
                <w:rFonts w:ascii="Times New Roman"/>
              </w:rPr>
            </w:pPr>
          </w:p>
          <w:p w:rsidR="009419DE" w:rsidRDefault="009419DE" w:rsidP="0077739D">
            <w:pPr>
              <w:pStyle w:val="TableParagraph"/>
              <w:spacing w:before="163"/>
              <w:ind w:left="122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9419DE" w:rsidTr="0077739D">
        <w:trPr>
          <w:trHeight w:val="25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9DE" w:rsidRDefault="009419DE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rPr>
                <w:sz w:val="2"/>
                <w:szCs w:val="2"/>
              </w:rPr>
            </w:pPr>
          </w:p>
        </w:tc>
      </w:tr>
      <w:tr w:rsidR="009419DE" w:rsidTr="0077739D">
        <w:trPr>
          <w:trHeight w:val="1483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DE" w:rsidRDefault="009419DE" w:rsidP="0077739D">
            <w:pPr>
              <w:pStyle w:val="TableParagraph"/>
              <w:spacing w:before="71"/>
              <w:ind w:left="110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met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disposition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ressources</w:t>
            </w:r>
            <w:proofErr w:type="spellEnd"/>
            <w:r>
              <w:rPr>
                <w:rFonts w:ascii="Calibri" w:hAnsi="Calibri"/>
              </w:rPr>
              <w:t xml:space="preserve"> et les </w:t>
            </w:r>
            <w:proofErr w:type="spellStart"/>
            <w:r>
              <w:rPr>
                <w:rFonts w:ascii="Calibri" w:hAnsi="Calibri"/>
              </w:rPr>
              <w:t>équipements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informatiques</w:t>
            </w:r>
            <w:proofErr w:type="spellEnd"/>
          </w:p>
          <w:p w:rsidR="009419DE" w:rsidRDefault="009419DE" w:rsidP="0077739D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nécessaires</w:t>
            </w:r>
            <w:proofErr w:type="spellEnd"/>
            <w:r>
              <w:rPr>
                <w:rFonts w:ascii="Calibri" w:hAnsi="Calibri"/>
              </w:rPr>
              <w:t xml:space="preserve"> à la </w:t>
            </w:r>
            <w:proofErr w:type="spellStart"/>
            <w:r>
              <w:rPr>
                <w:rFonts w:ascii="Calibri" w:hAnsi="Calibri"/>
              </w:rPr>
              <w:t>mise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œuvre</w:t>
            </w:r>
            <w:proofErr w:type="spellEnd"/>
            <w:r>
              <w:rPr>
                <w:rFonts w:ascii="Calibri" w:hAnsi="Calibri"/>
              </w:rPr>
              <w:t xml:space="preserve"> des </w:t>
            </w:r>
            <w:proofErr w:type="spellStart"/>
            <w:r>
              <w:rPr>
                <w:rFonts w:ascii="Calibri" w:hAnsi="Calibri"/>
              </w:rPr>
              <w:t>parcours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formation</w:t>
            </w:r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individualisée</w:t>
            </w:r>
            <w:proofErr w:type="spellEnd"/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spacing w:before="168"/>
              <w:ind w:left="128" w:right="53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Dans</w:t>
            </w:r>
            <w:proofErr w:type="spellEnd"/>
            <w:r>
              <w:rPr>
                <w:i/>
                <w:sz w:val="18"/>
              </w:rPr>
              <w:t xml:space="preserve"> le cadre de </w:t>
            </w:r>
            <w:proofErr w:type="spellStart"/>
            <w:r>
              <w:rPr>
                <w:i/>
                <w:sz w:val="18"/>
              </w:rPr>
              <w:t>parcours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individuels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9419DE" w:rsidRDefault="009419DE" w:rsidP="0077739D">
            <w:pPr>
              <w:pStyle w:val="TableParagraph"/>
              <w:spacing w:before="130"/>
              <w:ind w:left="158" w:right="179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Visite</w:t>
            </w:r>
            <w:proofErr w:type="spellEnd"/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des </w:t>
            </w:r>
            <w:proofErr w:type="spellStart"/>
            <w:r>
              <w:rPr>
                <w:i/>
                <w:spacing w:val="-2"/>
                <w:sz w:val="18"/>
              </w:rPr>
              <w:t>locaux</w:t>
            </w:r>
            <w:proofErr w:type="spellEnd"/>
          </w:p>
        </w:tc>
        <w:tc>
          <w:tcPr>
            <w:tcW w:w="2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pStyle w:val="TableParagraph"/>
              <w:rPr>
                <w:rFonts w:ascii="Times New Roman"/>
                <w:sz w:val="25"/>
              </w:rPr>
            </w:pPr>
          </w:p>
          <w:p w:rsidR="009419DE" w:rsidRDefault="009419DE" w:rsidP="0077739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9419DE" w:rsidRDefault="009419DE" w:rsidP="0077739D">
            <w:pPr>
              <w:pStyle w:val="TableParagraph"/>
              <w:rPr>
                <w:rFonts w:ascii="Times New Roman"/>
              </w:rPr>
            </w:pPr>
          </w:p>
          <w:p w:rsidR="009419DE" w:rsidRDefault="009419DE" w:rsidP="0077739D">
            <w:pPr>
              <w:pStyle w:val="TableParagraph"/>
              <w:spacing w:before="161"/>
              <w:ind w:left="122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9419DE" w:rsidTr="0077739D">
        <w:trPr>
          <w:trHeight w:val="165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DE" w:rsidRDefault="009419DE" w:rsidP="0077739D">
            <w:pPr>
              <w:pStyle w:val="TableParagraph"/>
              <w:spacing w:before="157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CFA</w:t>
            </w:r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favorise</w:t>
            </w:r>
            <w:proofErr w:type="spellEnd"/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le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développement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de nouveaux modes </w:t>
            </w:r>
            <w:proofErr w:type="spellStart"/>
            <w:r>
              <w:rPr>
                <w:rFonts w:ascii="Calibri" w:hAnsi="Calibri"/>
              </w:rPr>
              <w:t>d’apprentissage</w:t>
            </w:r>
            <w:proofErr w:type="spellEnd"/>
            <w:r>
              <w:rPr>
                <w:rFonts w:ascii="Calibri" w:hAnsi="Calibri"/>
              </w:rPr>
              <w:t xml:space="preserve"> (formation </w:t>
            </w:r>
            <w:proofErr w:type="spellStart"/>
            <w:r>
              <w:rPr>
                <w:rFonts w:ascii="Calibri" w:hAnsi="Calibri"/>
              </w:rPr>
              <w:t>ouverte</w:t>
            </w:r>
            <w:proofErr w:type="spellEnd"/>
            <w:r>
              <w:rPr>
                <w:rFonts w:ascii="Calibri" w:hAnsi="Calibri"/>
              </w:rPr>
              <w:t xml:space="preserve"> et/à distance) et propose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modalités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pédagogiques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diversifiées</w:t>
            </w:r>
            <w:proofErr w:type="spellEnd"/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ind w:left="112" w:right="53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Cf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document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 </w:t>
            </w:r>
            <w:proofErr w:type="spellStart"/>
            <w:r>
              <w:rPr>
                <w:i/>
                <w:sz w:val="18"/>
              </w:rPr>
              <w:t>cadrage</w:t>
            </w:r>
            <w:proofErr w:type="spellEnd"/>
            <w:r>
              <w:rPr>
                <w:i/>
                <w:sz w:val="18"/>
              </w:rPr>
              <w:t xml:space="preserve"> :</w:t>
            </w:r>
          </w:p>
          <w:p w:rsidR="009419DE" w:rsidRDefault="009419DE" w:rsidP="0077739D">
            <w:pPr>
              <w:pStyle w:val="TableParagraph"/>
              <w:ind w:left="112" w:right="11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Formation </w:t>
            </w:r>
            <w:proofErr w:type="spellStart"/>
            <w:r>
              <w:rPr>
                <w:i/>
                <w:sz w:val="18"/>
              </w:rPr>
              <w:t>ouverte</w:t>
            </w:r>
            <w:proofErr w:type="spellEnd"/>
            <w:r>
              <w:rPr>
                <w:i/>
                <w:sz w:val="18"/>
              </w:rPr>
              <w:t xml:space="preserve"> et/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à distance (FOAD), e- learning,</w:t>
            </w:r>
            <w:r>
              <w:rPr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classe</w:t>
            </w:r>
            <w:proofErr w:type="spellEnd"/>
            <w:r>
              <w:rPr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inversée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hybridation</w:t>
            </w:r>
            <w:proofErr w:type="spellEnd"/>
            <w:r>
              <w:rPr>
                <w:i/>
                <w:sz w:val="18"/>
              </w:rPr>
              <w:t xml:space="preserve"> de la</w:t>
            </w:r>
          </w:p>
          <w:p w:rsidR="009419DE" w:rsidRDefault="009419DE" w:rsidP="0077739D">
            <w:pPr>
              <w:pStyle w:val="TableParagraph"/>
              <w:spacing w:line="206" w:lineRule="exact"/>
              <w:ind w:left="112" w:right="542"/>
              <w:rPr>
                <w:i/>
                <w:sz w:val="18"/>
              </w:rPr>
            </w:pPr>
            <w:r>
              <w:rPr>
                <w:i/>
                <w:sz w:val="18"/>
              </w:rPr>
              <w:t>formation,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formation </w:t>
            </w:r>
            <w:proofErr w:type="spellStart"/>
            <w:r>
              <w:rPr>
                <w:i/>
                <w:spacing w:val="-2"/>
                <w:sz w:val="18"/>
              </w:rPr>
              <w:t>multimodale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419DE" w:rsidRDefault="009419DE" w:rsidP="007773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9419DE" w:rsidRDefault="009419DE" w:rsidP="0077739D">
            <w:pPr>
              <w:pStyle w:val="TableParagraph"/>
              <w:spacing w:before="138"/>
              <w:ind w:left="122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formation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9419DE" w:rsidTr="0077739D">
        <w:trPr>
          <w:trHeight w:val="835"/>
        </w:trPr>
        <w:tc>
          <w:tcPr>
            <w:tcW w:w="14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9419DE" w:rsidRDefault="009419DE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419DE" w:rsidRDefault="009419DE" w:rsidP="0077739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9419DE" w:rsidRDefault="009419DE">
      <w:pPr>
        <w:widowControl/>
        <w:autoSpaceDE/>
        <w:autoSpaceDN/>
        <w:spacing w:after="160" w:line="259" w:lineRule="auto"/>
      </w:pPr>
    </w:p>
    <w:sectPr w:rsidR="009419DE" w:rsidSect="00686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10"/>
    <w:multiLevelType w:val="hybridMultilevel"/>
    <w:tmpl w:val="7324897A"/>
    <w:lvl w:ilvl="0" w:tplc="7BEA3FCC">
      <w:numFmt w:val="bullet"/>
      <w:lvlText w:val="-"/>
      <w:lvlJc w:val="left"/>
      <w:pPr>
        <w:ind w:left="286" w:hanging="15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7462888">
      <w:numFmt w:val="bullet"/>
      <w:lvlText w:val="•"/>
      <w:lvlJc w:val="left"/>
      <w:pPr>
        <w:ind w:left="429" w:hanging="159"/>
      </w:pPr>
      <w:rPr>
        <w:rFonts w:hint="default"/>
        <w:lang w:val="fr-FR" w:eastAsia="en-US" w:bidi="ar-SA"/>
      </w:rPr>
    </w:lvl>
    <w:lvl w:ilvl="2" w:tplc="37041590">
      <w:numFmt w:val="bullet"/>
      <w:lvlText w:val="•"/>
      <w:lvlJc w:val="left"/>
      <w:pPr>
        <w:ind w:left="578" w:hanging="159"/>
      </w:pPr>
      <w:rPr>
        <w:rFonts w:hint="default"/>
        <w:lang w:val="fr-FR" w:eastAsia="en-US" w:bidi="ar-SA"/>
      </w:rPr>
    </w:lvl>
    <w:lvl w:ilvl="3" w:tplc="8A86CD34">
      <w:numFmt w:val="bullet"/>
      <w:lvlText w:val="•"/>
      <w:lvlJc w:val="left"/>
      <w:pPr>
        <w:ind w:left="727" w:hanging="159"/>
      </w:pPr>
      <w:rPr>
        <w:rFonts w:hint="default"/>
        <w:lang w:val="fr-FR" w:eastAsia="en-US" w:bidi="ar-SA"/>
      </w:rPr>
    </w:lvl>
    <w:lvl w:ilvl="4" w:tplc="DC36B02C">
      <w:numFmt w:val="bullet"/>
      <w:lvlText w:val="•"/>
      <w:lvlJc w:val="left"/>
      <w:pPr>
        <w:ind w:left="876" w:hanging="159"/>
      </w:pPr>
      <w:rPr>
        <w:rFonts w:hint="default"/>
        <w:lang w:val="fr-FR" w:eastAsia="en-US" w:bidi="ar-SA"/>
      </w:rPr>
    </w:lvl>
    <w:lvl w:ilvl="5" w:tplc="1CD478E8">
      <w:numFmt w:val="bullet"/>
      <w:lvlText w:val="•"/>
      <w:lvlJc w:val="left"/>
      <w:pPr>
        <w:ind w:left="1025" w:hanging="159"/>
      </w:pPr>
      <w:rPr>
        <w:rFonts w:hint="default"/>
        <w:lang w:val="fr-FR" w:eastAsia="en-US" w:bidi="ar-SA"/>
      </w:rPr>
    </w:lvl>
    <w:lvl w:ilvl="6" w:tplc="C28894AA">
      <w:numFmt w:val="bullet"/>
      <w:lvlText w:val="•"/>
      <w:lvlJc w:val="left"/>
      <w:pPr>
        <w:ind w:left="1174" w:hanging="159"/>
      </w:pPr>
      <w:rPr>
        <w:rFonts w:hint="default"/>
        <w:lang w:val="fr-FR" w:eastAsia="en-US" w:bidi="ar-SA"/>
      </w:rPr>
    </w:lvl>
    <w:lvl w:ilvl="7" w:tplc="C87E1250">
      <w:numFmt w:val="bullet"/>
      <w:lvlText w:val="•"/>
      <w:lvlJc w:val="left"/>
      <w:pPr>
        <w:ind w:left="1323" w:hanging="159"/>
      </w:pPr>
      <w:rPr>
        <w:rFonts w:hint="default"/>
        <w:lang w:val="fr-FR" w:eastAsia="en-US" w:bidi="ar-SA"/>
      </w:rPr>
    </w:lvl>
    <w:lvl w:ilvl="8" w:tplc="E7703CF8">
      <w:numFmt w:val="bullet"/>
      <w:lvlText w:val="•"/>
      <w:lvlJc w:val="left"/>
      <w:pPr>
        <w:ind w:left="1472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2E4D76E6"/>
    <w:multiLevelType w:val="hybridMultilevel"/>
    <w:tmpl w:val="34F6296E"/>
    <w:lvl w:ilvl="0" w:tplc="C2BE8096">
      <w:numFmt w:val="bullet"/>
      <w:lvlText w:val="-"/>
      <w:lvlJc w:val="left"/>
      <w:pPr>
        <w:ind w:left="284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A22AD186">
      <w:numFmt w:val="bullet"/>
      <w:lvlText w:val="•"/>
      <w:lvlJc w:val="left"/>
      <w:pPr>
        <w:ind w:left="471" w:hanging="159"/>
      </w:pPr>
      <w:rPr>
        <w:rFonts w:hint="default"/>
        <w:lang w:val="fr-FR" w:eastAsia="en-US" w:bidi="ar-SA"/>
      </w:rPr>
    </w:lvl>
    <w:lvl w:ilvl="2" w:tplc="C0C4D034">
      <w:numFmt w:val="bullet"/>
      <w:lvlText w:val="•"/>
      <w:lvlJc w:val="left"/>
      <w:pPr>
        <w:ind w:left="663" w:hanging="159"/>
      </w:pPr>
      <w:rPr>
        <w:rFonts w:hint="default"/>
        <w:lang w:val="fr-FR" w:eastAsia="en-US" w:bidi="ar-SA"/>
      </w:rPr>
    </w:lvl>
    <w:lvl w:ilvl="3" w:tplc="0D5E399E">
      <w:numFmt w:val="bullet"/>
      <w:lvlText w:val="•"/>
      <w:lvlJc w:val="left"/>
      <w:pPr>
        <w:ind w:left="854" w:hanging="159"/>
      </w:pPr>
      <w:rPr>
        <w:rFonts w:hint="default"/>
        <w:lang w:val="fr-FR" w:eastAsia="en-US" w:bidi="ar-SA"/>
      </w:rPr>
    </w:lvl>
    <w:lvl w:ilvl="4" w:tplc="CF4C2F2C">
      <w:numFmt w:val="bullet"/>
      <w:lvlText w:val="•"/>
      <w:lvlJc w:val="left"/>
      <w:pPr>
        <w:ind w:left="1046" w:hanging="159"/>
      </w:pPr>
      <w:rPr>
        <w:rFonts w:hint="default"/>
        <w:lang w:val="fr-FR" w:eastAsia="en-US" w:bidi="ar-SA"/>
      </w:rPr>
    </w:lvl>
    <w:lvl w:ilvl="5" w:tplc="38AC9B6E">
      <w:numFmt w:val="bullet"/>
      <w:lvlText w:val="•"/>
      <w:lvlJc w:val="left"/>
      <w:pPr>
        <w:ind w:left="1238" w:hanging="159"/>
      </w:pPr>
      <w:rPr>
        <w:rFonts w:hint="default"/>
        <w:lang w:val="fr-FR" w:eastAsia="en-US" w:bidi="ar-SA"/>
      </w:rPr>
    </w:lvl>
    <w:lvl w:ilvl="6" w:tplc="74F20BC0">
      <w:numFmt w:val="bullet"/>
      <w:lvlText w:val="•"/>
      <w:lvlJc w:val="left"/>
      <w:pPr>
        <w:ind w:left="1429" w:hanging="159"/>
      </w:pPr>
      <w:rPr>
        <w:rFonts w:hint="default"/>
        <w:lang w:val="fr-FR" w:eastAsia="en-US" w:bidi="ar-SA"/>
      </w:rPr>
    </w:lvl>
    <w:lvl w:ilvl="7" w:tplc="3A96DD5A">
      <w:numFmt w:val="bullet"/>
      <w:lvlText w:val="•"/>
      <w:lvlJc w:val="left"/>
      <w:pPr>
        <w:ind w:left="1621" w:hanging="159"/>
      </w:pPr>
      <w:rPr>
        <w:rFonts w:hint="default"/>
        <w:lang w:val="fr-FR" w:eastAsia="en-US" w:bidi="ar-SA"/>
      </w:rPr>
    </w:lvl>
    <w:lvl w:ilvl="8" w:tplc="6C44E014">
      <w:numFmt w:val="bullet"/>
      <w:lvlText w:val="•"/>
      <w:lvlJc w:val="left"/>
      <w:pPr>
        <w:ind w:left="1812" w:hanging="159"/>
      </w:pPr>
      <w:rPr>
        <w:rFonts w:hint="default"/>
        <w:lang w:val="fr-FR" w:eastAsia="en-US" w:bidi="ar-SA"/>
      </w:rPr>
    </w:lvl>
  </w:abstractNum>
  <w:abstractNum w:abstractNumId="2" w15:restartNumberingAfterBreak="0">
    <w:nsid w:val="49C55EF7"/>
    <w:multiLevelType w:val="hybridMultilevel"/>
    <w:tmpl w:val="D48E0526"/>
    <w:lvl w:ilvl="0" w:tplc="BEC63740">
      <w:numFmt w:val="bullet"/>
      <w:lvlText w:val="-"/>
      <w:lvlJc w:val="left"/>
      <w:pPr>
        <w:ind w:left="288" w:hanging="1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F702BF22">
      <w:numFmt w:val="bullet"/>
      <w:lvlText w:val="•"/>
      <w:lvlJc w:val="left"/>
      <w:pPr>
        <w:ind w:left="454" w:hanging="125"/>
      </w:pPr>
      <w:rPr>
        <w:rFonts w:hint="default"/>
        <w:lang w:val="fr-FR" w:eastAsia="en-US" w:bidi="ar-SA"/>
      </w:rPr>
    </w:lvl>
    <w:lvl w:ilvl="2" w:tplc="1F8A5C08">
      <w:numFmt w:val="bullet"/>
      <w:lvlText w:val="•"/>
      <w:lvlJc w:val="left"/>
      <w:pPr>
        <w:ind w:left="628" w:hanging="125"/>
      </w:pPr>
      <w:rPr>
        <w:rFonts w:hint="default"/>
        <w:lang w:val="fr-FR" w:eastAsia="en-US" w:bidi="ar-SA"/>
      </w:rPr>
    </w:lvl>
    <w:lvl w:ilvl="3" w:tplc="F59E42B2">
      <w:numFmt w:val="bullet"/>
      <w:lvlText w:val="•"/>
      <w:lvlJc w:val="left"/>
      <w:pPr>
        <w:ind w:left="802" w:hanging="125"/>
      </w:pPr>
      <w:rPr>
        <w:rFonts w:hint="default"/>
        <w:lang w:val="fr-FR" w:eastAsia="en-US" w:bidi="ar-SA"/>
      </w:rPr>
    </w:lvl>
    <w:lvl w:ilvl="4" w:tplc="24D45EFE">
      <w:numFmt w:val="bullet"/>
      <w:lvlText w:val="•"/>
      <w:lvlJc w:val="left"/>
      <w:pPr>
        <w:ind w:left="977" w:hanging="125"/>
      </w:pPr>
      <w:rPr>
        <w:rFonts w:hint="default"/>
        <w:lang w:val="fr-FR" w:eastAsia="en-US" w:bidi="ar-SA"/>
      </w:rPr>
    </w:lvl>
    <w:lvl w:ilvl="5" w:tplc="A4C6BA88">
      <w:numFmt w:val="bullet"/>
      <w:lvlText w:val="•"/>
      <w:lvlJc w:val="left"/>
      <w:pPr>
        <w:ind w:left="1151" w:hanging="125"/>
      </w:pPr>
      <w:rPr>
        <w:rFonts w:hint="default"/>
        <w:lang w:val="fr-FR" w:eastAsia="en-US" w:bidi="ar-SA"/>
      </w:rPr>
    </w:lvl>
    <w:lvl w:ilvl="6" w:tplc="91F83C12">
      <w:numFmt w:val="bullet"/>
      <w:lvlText w:val="•"/>
      <w:lvlJc w:val="left"/>
      <w:pPr>
        <w:ind w:left="1325" w:hanging="125"/>
      </w:pPr>
      <w:rPr>
        <w:rFonts w:hint="default"/>
        <w:lang w:val="fr-FR" w:eastAsia="en-US" w:bidi="ar-SA"/>
      </w:rPr>
    </w:lvl>
    <w:lvl w:ilvl="7" w:tplc="C9BCA41C">
      <w:numFmt w:val="bullet"/>
      <w:lvlText w:val="•"/>
      <w:lvlJc w:val="left"/>
      <w:pPr>
        <w:ind w:left="1500" w:hanging="125"/>
      </w:pPr>
      <w:rPr>
        <w:rFonts w:hint="default"/>
        <w:lang w:val="fr-FR" w:eastAsia="en-US" w:bidi="ar-SA"/>
      </w:rPr>
    </w:lvl>
    <w:lvl w:ilvl="8" w:tplc="3A648800">
      <w:numFmt w:val="bullet"/>
      <w:lvlText w:val="•"/>
      <w:lvlJc w:val="left"/>
      <w:pPr>
        <w:ind w:left="1674" w:hanging="125"/>
      </w:pPr>
      <w:rPr>
        <w:rFonts w:hint="default"/>
        <w:lang w:val="fr-FR" w:eastAsia="en-US" w:bidi="ar-SA"/>
      </w:rPr>
    </w:lvl>
  </w:abstractNum>
  <w:abstractNum w:abstractNumId="3" w15:restartNumberingAfterBreak="0">
    <w:nsid w:val="7D3B160B"/>
    <w:multiLevelType w:val="hybridMultilevel"/>
    <w:tmpl w:val="A556671C"/>
    <w:lvl w:ilvl="0" w:tplc="149AA50C">
      <w:numFmt w:val="bullet"/>
      <w:lvlText w:val="-"/>
      <w:lvlJc w:val="left"/>
      <w:pPr>
        <w:ind w:left="226" w:hanging="6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45BEFE00">
      <w:numFmt w:val="bullet"/>
      <w:lvlText w:val="•"/>
      <w:lvlJc w:val="left"/>
      <w:pPr>
        <w:ind w:left="389" w:hanging="660"/>
      </w:pPr>
      <w:rPr>
        <w:rFonts w:hint="default"/>
        <w:lang w:val="fr-FR" w:eastAsia="en-US" w:bidi="ar-SA"/>
      </w:rPr>
    </w:lvl>
    <w:lvl w:ilvl="2" w:tplc="F21A61A2">
      <w:numFmt w:val="bullet"/>
      <w:lvlText w:val="•"/>
      <w:lvlJc w:val="left"/>
      <w:pPr>
        <w:ind w:left="559" w:hanging="660"/>
      </w:pPr>
      <w:rPr>
        <w:rFonts w:hint="default"/>
        <w:lang w:val="fr-FR" w:eastAsia="en-US" w:bidi="ar-SA"/>
      </w:rPr>
    </w:lvl>
    <w:lvl w:ilvl="3" w:tplc="2228C544">
      <w:numFmt w:val="bullet"/>
      <w:lvlText w:val="•"/>
      <w:lvlJc w:val="left"/>
      <w:pPr>
        <w:ind w:left="729" w:hanging="660"/>
      </w:pPr>
      <w:rPr>
        <w:rFonts w:hint="default"/>
        <w:lang w:val="fr-FR" w:eastAsia="en-US" w:bidi="ar-SA"/>
      </w:rPr>
    </w:lvl>
    <w:lvl w:ilvl="4" w:tplc="5C2A5488">
      <w:numFmt w:val="bullet"/>
      <w:lvlText w:val="•"/>
      <w:lvlJc w:val="left"/>
      <w:pPr>
        <w:ind w:left="898" w:hanging="660"/>
      </w:pPr>
      <w:rPr>
        <w:rFonts w:hint="default"/>
        <w:lang w:val="fr-FR" w:eastAsia="en-US" w:bidi="ar-SA"/>
      </w:rPr>
    </w:lvl>
    <w:lvl w:ilvl="5" w:tplc="743211B2">
      <w:numFmt w:val="bullet"/>
      <w:lvlText w:val="•"/>
      <w:lvlJc w:val="left"/>
      <w:pPr>
        <w:ind w:left="1068" w:hanging="660"/>
      </w:pPr>
      <w:rPr>
        <w:rFonts w:hint="default"/>
        <w:lang w:val="fr-FR" w:eastAsia="en-US" w:bidi="ar-SA"/>
      </w:rPr>
    </w:lvl>
    <w:lvl w:ilvl="6" w:tplc="3BA6E228">
      <w:numFmt w:val="bullet"/>
      <w:lvlText w:val="•"/>
      <w:lvlJc w:val="left"/>
      <w:pPr>
        <w:ind w:left="1238" w:hanging="660"/>
      </w:pPr>
      <w:rPr>
        <w:rFonts w:hint="default"/>
        <w:lang w:val="fr-FR" w:eastAsia="en-US" w:bidi="ar-SA"/>
      </w:rPr>
    </w:lvl>
    <w:lvl w:ilvl="7" w:tplc="A3D6BC94">
      <w:numFmt w:val="bullet"/>
      <w:lvlText w:val="•"/>
      <w:lvlJc w:val="left"/>
      <w:pPr>
        <w:ind w:left="1407" w:hanging="660"/>
      </w:pPr>
      <w:rPr>
        <w:rFonts w:hint="default"/>
        <w:lang w:val="fr-FR" w:eastAsia="en-US" w:bidi="ar-SA"/>
      </w:rPr>
    </w:lvl>
    <w:lvl w:ilvl="8" w:tplc="EAE4C086">
      <w:numFmt w:val="bullet"/>
      <w:lvlText w:val="•"/>
      <w:lvlJc w:val="left"/>
      <w:pPr>
        <w:ind w:left="1577" w:hanging="6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7"/>
    <w:rsid w:val="00012DCD"/>
    <w:rsid w:val="004A4219"/>
    <w:rsid w:val="006860E7"/>
    <w:rsid w:val="007D635F"/>
    <w:rsid w:val="009419DE"/>
    <w:rsid w:val="00AC4EA8"/>
    <w:rsid w:val="00E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0BE"/>
  <w15:chartTrackingRefBased/>
  <w15:docId w15:val="{BCA19248-C4FD-47E3-8101-74F20F7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marie.acar</dc:creator>
  <cp:keywords/>
  <dc:description/>
  <cp:lastModifiedBy>acar</cp:lastModifiedBy>
  <cp:revision>5</cp:revision>
  <dcterms:created xsi:type="dcterms:W3CDTF">2022-03-18T15:26:00Z</dcterms:created>
  <dcterms:modified xsi:type="dcterms:W3CDTF">2022-03-21T10:09:00Z</dcterms:modified>
</cp:coreProperties>
</file>